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AF" w:rsidRDefault="00E977A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>
        <w:rPr>
          <w:rFonts w:ascii="Arial" w:hAnsi="Arial" w:cs="Arial"/>
          <w:noProof/>
          <w:lang w:eastAsia="nl-NL"/>
        </w:rPr>
        <w:drawing>
          <wp:inline distT="0" distB="0" distL="0" distR="0" wp14:anchorId="008FD6E6" wp14:editId="2933E9DB">
            <wp:extent cx="1190625" cy="762000"/>
            <wp:effectExtent l="0" t="0" r="9525" b="0"/>
            <wp:docPr id="1" name="Afbeelding 1" descr="cme-online-logo-2012-125px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e-online-logo-2012-125px-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AF" w:rsidRDefault="00E977AF" w:rsidP="00E977AF">
      <w:pPr>
        <w:pStyle w:val="Titel"/>
      </w:pPr>
    </w:p>
    <w:p w:rsidR="00E977AF" w:rsidRDefault="00E977AF" w:rsidP="00E977AF">
      <w:pPr>
        <w:pStyle w:val="Titel"/>
      </w:pPr>
      <w:r>
        <w:t xml:space="preserve">CME-Online: </w:t>
      </w:r>
      <w:r>
        <w:t>Antibiotica op de helling</w:t>
      </w:r>
    </w:p>
    <w:p w:rsidR="00E977AF" w:rsidRDefault="00E977AF">
      <w:pPr>
        <w:rPr>
          <w:b/>
          <w:bCs/>
        </w:rPr>
      </w:pPr>
    </w:p>
    <w:p w:rsidR="00DA3987" w:rsidRPr="0025318B" w:rsidRDefault="00170D12">
      <w:pPr>
        <w:rPr>
          <w:b/>
          <w:bCs/>
        </w:rPr>
      </w:pPr>
      <w:r w:rsidRPr="0025318B">
        <w:rPr>
          <w:b/>
          <w:bCs/>
        </w:rPr>
        <w:t>Informatie</w:t>
      </w:r>
    </w:p>
    <w:p w:rsidR="00170D12" w:rsidRDefault="001B4711">
      <w:r>
        <w:t xml:space="preserve">Binnen de mondzorg worden </w:t>
      </w:r>
      <w:r w:rsidR="0025318B">
        <w:t>antibiotica</w:t>
      </w:r>
      <w:r>
        <w:t xml:space="preserve"> gebruikt voor indicaties zoals endocarditisprofylaxe. Maar welke patiënten zijn gebaat bij endocarditisprofylaxe? </w:t>
      </w:r>
      <w:r w:rsidR="0025318B">
        <w:t xml:space="preserve">En wanneer geef je een behandeling met antibiotica? </w:t>
      </w:r>
      <w:r>
        <w:t>Wat zeggen de richtlijnen? En bij welke indicaties</w:t>
      </w:r>
      <w:r w:rsidR="0025318B">
        <w:t xml:space="preserve"> binnen de mondzorg</w:t>
      </w:r>
      <w:r>
        <w:t xml:space="preserve"> </w:t>
      </w:r>
      <w:r w:rsidR="0025318B">
        <w:t>kunnen</w:t>
      </w:r>
      <w:r>
        <w:t xml:space="preserve"> </w:t>
      </w:r>
      <w:r w:rsidR="0025318B">
        <w:t>antibiotica</w:t>
      </w:r>
      <w:r>
        <w:t xml:space="preserve"> nog meer </w:t>
      </w:r>
      <w:r w:rsidR="0025318B">
        <w:t xml:space="preserve">dienstig zijn? Deze cursus gaat op dergelijke vragen in. </w:t>
      </w:r>
      <w:r>
        <w:t xml:space="preserve"> </w:t>
      </w:r>
    </w:p>
    <w:p w:rsidR="001B4711" w:rsidRDefault="0025318B">
      <w:r>
        <w:t xml:space="preserve">Ook is er </w:t>
      </w:r>
      <w:r w:rsidR="001B4711">
        <w:t xml:space="preserve">aandacht voor de diverse groepen </w:t>
      </w:r>
      <w:r>
        <w:t>antibiotica</w:t>
      </w:r>
      <w:r w:rsidR="001B4711">
        <w:t xml:space="preserve"> die er zijn. Het accent ligt daarbij op de </w:t>
      </w:r>
      <w:r>
        <w:t xml:space="preserve">antibiotica die vaak worden </w:t>
      </w:r>
      <w:r w:rsidR="001B4711">
        <w:t xml:space="preserve">gebruikt in de mondzorg. </w:t>
      </w:r>
      <w:r>
        <w:t xml:space="preserve">Verder krijgt u informatie over welke antibiotica kunnen dienen als alternatief als u niet uitkomt met de eerste keustherapie, bijvoorbeeld als een patiënt allergisch is of zwanger is. </w:t>
      </w:r>
    </w:p>
    <w:p w:rsidR="001B4711" w:rsidRDefault="001B4711">
      <w:r>
        <w:t xml:space="preserve">Dan is er nog de zorg over de toenemende mate van resistentie bij bacteriën tegen </w:t>
      </w:r>
      <w:r w:rsidR="0025318B">
        <w:t>antibiotica</w:t>
      </w:r>
      <w:r>
        <w:t xml:space="preserve">. Hoe kunnen bacteriën resistentie ontwikkelen? Hoe kunt u het gebruik van </w:t>
      </w:r>
      <w:r w:rsidR="0025318B">
        <w:t>antibiotica</w:t>
      </w:r>
      <w:r>
        <w:t xml:space="preserve"> zodanig vormgeven dat resistentie zo </w:t>
      </w:r>
      <w:r w:rsidR="0025318B">
        <w:t xml:space="preserve">veel mogelijk beperkt blijft? </w:t>
      </w:r>
    </w:p>
    <w:p w:rsidR="00170D12" w:rsidRDefault="0025318B">
      <w:r>
        <w:t xml:space="preserve">Tot slot wordt nog ingegaan op interacties tussen antibiotica en de overige medicatie die patiënten gebruiken. </w:t>
      </w:r>
    </w:p>
    <w:p w:rsidR="0025318B" w:rsidRDefault="0025318B"/>
    <w:p w:rsidR="00170D12" w:rsidRPr="0025318B" w:rsidRDefault="00170D12">
      <w:pPr>
        <w:rPr>
          <w:b/>
          <w:bCs/>
        </w:rPr>
      </w:pPr>
      <w:r w:rsidRPr="0025318B">
        <w:rPr>
          <w:b/>
          <w:bCs/>
        </w:rPr>
        <w:t>Leerdoelen</w:t>
      </w:r>
    </w:p>
    <w:p w:rsidR="00170D12" w:rsidRDefault="00170D12">
      <w:r>
        <w:t xml:space="preserve">Na </w:t>
      </w:r>
      <w:r w:rsidR="00971CEA">
        <w:t>het volgen van deze cursus</w:t>
      </w:r>
      <w:r w:rsidR="0025318B">
        <w:t>:</w:t>
      </w:r>
    </w:p>
    <w:p w:rsidR="001B4711" w:rsidRDefault="001B4711" w:rsidP="00971CEA">
      <w:pPr>
        <w:pStyle w:val="Lijstalinea"/>
        <w:numPr>
          <w:ilvl w:val="0"/>
          <w:numId w:val="1"/>
        </w:numPr>
      </w:pPr>
      <w:r>
        <w:t>Weet u wanneer we een middel ‘</w:t>
      </w:r>
      <w:r w:rsidR="006560F2">
        <w:t>antibacterieel</w:t>
      </w:r>
      <w:r>
        <w:t>’ of ‘desinfecterend’ noemen</w:t>
      </w:r>
    </w:p>
    <w:p w:rsidR="00971CEA" w:rsidRDefault="00971CEA" w:rsidP="00971CEA">
      <w:pPr>
        <w:pStyle w:val="Lijstalinea"/>
        <w:numPr>
          <w:ilvl w:val="0"/>
          <w:numId w:val="1"/>
        </w:numPr>
      </w:pPr>
      <w:r>
        <w:t xml:space="preserve">Weet u voor welke indicaties </w:t>
      </w:r>
      <w:r w:rsidR="0025318B">
        <w:t>antibiotica</w:t>
      </w:r>
      <w:r>
        <w:t xml:space="preserve"> binnen de mondzorg worden gebruikt</w:t>
      </w:r>
    </w:p>
    <w:p w:rsidR="00971CEA" w:rsidRDefault="00971CEA" w:rsidP="00971CEA">
      <w:pPr>
        <w:pStyle w:val="Lijstalinea"/>
        <w:numPr>
          <w:ilvl w:val="0"/>
          <w:numId w:val="1"/>
        </w:numPr>
      </w:pPr>
      <w:r>
        <w:t>Weet u het verschil in betekenis van de termen ‘overgevoeligheid’ en ‘allergie’</w:t>
      </w:r>
    </w:p>
    <w:p w:rsidR="00971CEA" w:rsidRDefault="00971CEA" w:rsidP="00971CEA">
      <w:pPr>
        <w:pStyle w:val="Lijstalinea"/>
        <w:numPr>
          <w:ilvl w:val="0"/>
          <w:numId w:val="1"/>
        </w:numPr>
      </w:pPr>
      <w:r>
        <w:t xml:space="preserve">Weet u globaal welke typen </w:t>
      </w:r>
      <w:r w:rsidR="0025318B">
        <w:t>antibiotica</w:t>
      </w:r>
      <w:r>
        <w:t xml:space="preserve"> er zijn en hoe bacteriën resistentie kunnen ontwikkelen</w:t>
      </w:r>
    </w:p>
    <w:p w:rsidR="00971CEA" w:rsidRDefault="00971CEA" w:rsidP="00971CEA">
      <w:pPr>
        <w:pStyle w:val="Lijstalinea"/>
        <w:numPr>
          <w:ilvl w:val="0"/>
          <w:numId w:val="1"/>
        </w:numPr>
      </w:pPr>
      <w:r>
        <w:t xml:space="preserve">Weet u hoe u kunt bijdragen aan terughoudend gebruik van </w:t>
      </w:r>
      <w:r w:rsidR="0025318B">
        <w:t>antibiotica</w:t>
      </w:r>
      <w:r>
        <w:t xml:space="preserve"> om resistentie zoveel mogelijk binnen de perken te houden</w:t>
      </w:r>
    </w:p>
    <w:p w:rsidR="00971CEA" w:rsidRDefault="00971CEA" w:rsidP="00971CEA">
      <w:pPr>
        <w:pStyle w:val="Lijstalinea"/>
        <w:numPr>
          <w:ilvl w:val="0"/>
          <w:numId w:val="1"/>
        </w:numPr>
      </w:pPr>
      <w:r>
        <w:t xml:space="preserve">Weet u welke interacties er kunnen zijn tussen </w:t>
      </w:r>
      <w:r w:rsidR="0025318B">
        <w:t>antibiotica</w:t>
      </w:r>
      <w:r>
        <w:t>, gebruikt in de mondzorg, en de overige medicatie die een patiënt gebruikt</w:t>
      </w:r>
      <w:bookmarkStart w:id="0" w:name="_GoBack"/>
      <w:bookmarkEnd w:id="0"/>
    </w:p>
    <w:p w:rsidR="00971CEA" w:rsidRDefault="00971CEA" w:rsidP="00971CEA">
      <w:pPr>
        <w:pStyle w:val="Lijstalinea"/>
      </w:pPr>
    </w:p>
    <w:sectPr w:rsidR="00971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F3644"/>
    <w:multiLevelType w:val="hybridMultilevel"/>
    <w:tmpl w:val="398C4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97"/>
    <w:rsid w:val="00170D12"/>
    <w:rsid w:val="001B4711"/>
    <w:rsid w:val="0025318B"/>
    <w:rsid w:val="006560F2"/>
    <w:rsid w:val="00740FA6"/>
    <w:rsid w:val="00971CEA"/>
    <w:rsid w:val="00972C7F"/>
    <w:rsid w:val="00C22597"/>
    <w:rsid w:val="00C6374C"/>
    <w:rsid w:val="00DA3987"/>
    <w:rsid w:val="00E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4828"/>
  <w15:chartTrackingRefBased/>
  <w15:docId w15:val="{21D32319-32BF-48D3-80BF-B280DA13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1CEA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977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977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 Leeuw</dc:creator>
  <cp:keywords/>
  <dc:description/>
  <cp:lastModifiedBy>Cas Besamusca</cp:lastModifiedBy>
  <cp:revision>3</cp:revision>
  <dcterms:created xsi:type="dcterms:W3CDTF">2020-04-14T14:12:00Z</dcterms:created>
  <dcterms:modified xsi:type="dcterms:W3CDTF">2020-04-14T14:13:00Z</dcterms:modified>
</cp:coreProperties>
</file>